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95342B" w:rsidRPr="00DD68D1" w:rsidRDefault="00615E5B" w:rsidP="00CB308B">
      <w:pPr>
        <w:spacing w:before="240" w:after="80"/>
        <w:rPr>
          <w:sz w:val="20"/>
        </w:rPr>
      </w:pPr>
      <w:r>
        <w:fldChar w:fldCharType="begin"/>
      </w:r>
      <w:r>
        <w:instrText xml:space="preserve"> HYPERLINK \l "Appendix_A" </w:instrText>
      </w:r>
      <w:r>
        <w:fldChar w:fldCharType="separate"/>
      </w:r>
      <w:r w:rsidR="0095342B" w:rsidRPr="004C399E">
        <w:rPr>
          <w:rStyle w:val="Hyperlink"/>
          <w:sz w:val="20"/>
        </w:rPr>
        <w:t>Appendix A.  Citation Formats and Glossary of Common Terms</w:t>
      </w:r>
      <w:r>
        <w:rPr>
          <w:rStyle w:val="Hyperlink"/>
          <w:sz w:val="20"/>
        </w:rPr>
        <w:fldChar w:fldCharType="end"/>
      </w:r>
    </w:p>
    <w:p w:rsidR="0095342B" w:rsidRPr="00DD68D1" w:rsidRDefault="0066464F" w:rsidP="0095342B">
      <w:pPr>
        <w:spacing w:after="80"/>
        <w:rPr>
          <w:sz w:val="20"/>
        </w:rPr>
      </w:pPr>
      <w:hyperlink w:anchor="Appendix_B" w:history="1">
        <w:r w:rsidR="0095342B" w:rsidRPr="004C399E">
          <w:rPr>
            <w:rStyle w:val="Hyperlink"/>
            <w:sz w:val="20"/>
          </w:rPr>
          <w:t>Appendix B.  General Conditions</w:t>
        </w:r>
      </w:hyperlink>
    </w:p>
    <w:p w:rsidR="0095342B" w:rsidRPr="00DD68D1" w:rsidRDefault="0066464F" w:rsidP="0095342B">
      <w:pPr>
        <w:spacing w:after="80"/>
        <w:rPr>
          <w:sz w:val="20"/>
        </w:rPr>
      </w:pPr>
      <w:hyperlink w:anchor="Appendix_C" w:history="1">
        <w:r w:rsidR="0095342B" w:rsidRPr="004C399E">
          <w:rPr>
            <w:rStyle w:val="Hyperlink"/>
            <w:sz w:val="20"/>
          </w:rPr>
          <w:t>Appendix C.  Common Conditions</w:t>
        </w:r>
      </w:hyperlink>
    </w:p>
    <w:p w:rsidR="009065A6" w:rsidRDefault="0066464F" w:rsidP="00CB308B">
      <w:pPr>
        <w:spacing w:after="80"/>
        <w:rPr>
          <w:sz w:val="20"/>
        </w:rPr>
      </w:pPr>
      <w:hyperlink w:anchor="Appendix_D" w:history="1">
        <w:r w:rsidR="0095342B" w:rsidRPr="004C399E">
          <w:rPr>
            <w:rStyle w:val="Hyperlink"/>
            <w:sz w:val="20"/>
          </w:rPr>
          <w:t>Appendix D.  Common Testing Requirements</w:t>
        </w:r>
      </w:hyperlink>
    </w:p>
    <w:p w:rsidR="0036058B" w:rsidRPr="00DD68D1" w:rsidRDefault="0036058B" w:rsidP="00CB308B">
      <w:pPr>
        <w:spacing w:after="80"/>
        <w:rPr>
          <w:iCs/>
          <w:sz w:val="20"/>
        </w:rPr>
      </w:pPr>
      <w:bookmarkStart w:id="1" w:name="Table_of_Contents"/>
      <w:bookmarkEnd w:id="1"/>
    </w:p>
    <w:p w:rsidR="009065A6" w:rsidRPr="00DD68D1" w:rsidRDefault="009065A6">
      <w:pPr>
        <w:spacing w:after="240"/>
        <w:jc w:val="both"/>
        <w:rPr>
          <w:i/>
          <w:sz w:val="20"/>
        </w:rPr>
        <w:sectPr w:rsidR="009065A6" w:rsidRPr="00DD68D1" w:rsidSect="005F00F7">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bookmarkStart w:id="4" w:name="Appendix_A"/>
      <w:bookmarkEnd w:id="4"/>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r w:rsidR="003176AD">
        <w:rPr>
          <w:sz w:val="20"/>
        </w:rPr>
        <w:t xml:space="preserve"> </w:t>
      </w:r>
    </w:p>
    <w:p w:rsidR="00554CBA" w:rsidRPr="00DD68D1" w:rsidRDefault="00554CBA" w:rsidP="003176AD">
      <w:pPr>
        <w:spacing w:after="120"/>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3176AD" w:rsidRDefault="003176AD" w:rsidP="003176AD">
      <w:pPr>
        <w:spacing w:after="120"/>
        <w:ind w:hanging="180"/>
        <w:rPr>
          <w:sz w:val="20"/>
        </w:rPr>
      </w:pPr>
    </w:p>
    <w:p w:rsidR="003176AD" w:rsidRDefault="003176AD" w:rsidP="003176AD">
      <w:pPr>
        <w:spacing w:after="120"/>
        <w:ind w:hanging="180"/>
        <w:rPr>
          <w:sz w:val="20"/>
        </w:rPr>
      </w:pPr>
      <w:r w:rsidRPr="003F683C">
        <w:rPr>
          <w:rFonts w:ascii="Arial" w:hAnsi="Arial" w:cs="Arial"/>
          <w:noProof/>
          <w:color w:val="0000FF"/>
          <w:sz w:val="17"/>
          <w:szCs w:val="17"/>
        </w:rPr>
        <w:drawing>
          <wp:inline distT="0" distB="0" distL="0" distR="0" wp14:anchorId="5418D492" wp14:editId="579FCCF7">
            <wp:extent cx="152400" cy="152400"/>
            <wp:effectExtent l="0" t="0" r="0" b="0"/>
            <wp:docPr id="2" name="Picture 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tur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anchor="Table_of_Contents" w:history="1">
        <w:r w:rsidRPr="004C399E">
          <w:rPr>
            <w:rStyle w:val="Hyperlink"/>
            <w:sz w:val="20"/>
          </w:rPr>
          <w:t xml:space="preserve">Back to </w:t>
        </w:r>
        <w:r w:rsidR="004C399E" w:rsidRPr="004C399E">
          <w:rPr>
            <w:rStyle w:val="Hyperlink"/>
            <w:sz w:val="20"/>
          </w:rPr>
          <w:t xml:space="preserve">Appendices </w:t>
        </w:r>
        <w:r w:rsidRPr="004C399E">
          <w:rPr>
            <w:rStyle w:val="Hyperlink"/>
            <w:sz w:val="20"/>
          </w:rPr>
          <w:t>Table of Contents</w:t>
        </w:r>
      </w:hyperlink>
    </w:p>
    <w:p w:rsidR="009065A6" w:rsidRPr="003176AD" w:rsidRDefault="009065A6" w:rsidP="003176AD">
      <w:pPr>
        <w:rPr>
          <w:sz w:val="20"/>
        </w:rPr>
        <w:sectPr w:rsidR="009065A6" w:rsidRPr="003176AD"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035428" w:rsidRDefault="00C80748" w:rsidP="000F6156">
      <w:pPr>
        <w:numPr>
          <w:ilvl w:val="1"/>
          <w:numId w:val="11"/>
        </w:numPr>
        <w:spacing w:after="120"/>
        <w:rPr>
          <w:sz w:val="20"/>
        </w:rPr>
      </w:pPr>
      <w:r w:rsidRPr="00DD68D1">
        <w:rPr>
          <w:sz w:val="20"/>
        </w:rPr>
        <w:t xml:space="preserve">Determination of Best Available Control </w:t>
      </w:r>
      <w:r w:rsidRPr="00035428">
        <w:rPr>
          <w:sz w:val="20"/>
        </w:rPr>
        <w:t>Technology (not applicable);</w:t>
      </w:r>
    </w:p>
    <w:p w:rsidR="00C80748" w:rsidRPr="00035428" w:rsidRDefault="00C80748" w:rsidP="000F6156">
      <w:pPr>
        <w:numPr>
          <w:ilvl w:val="1"/>
          <w:numId w:val="11"/>
        </w:numPr>
        <w:spacing w:after="120"/>
        <w:rPr>
          <w:sz w:val="20"/>
        </w:rPr>
      </w:pPr>
      <w:r w:rsidRPr="00035428">
        <w:rPr>
          <w:sz w:val="20"/>
        </w:rPr>
        <w:t>Determination of Prevention of Significant Deterioration (not applicable);</w:t>
      </w:r>
      <w:r w:rsidRPr="00035428">
        <w:rPr>
          <w:i/>
          <w:sz w:val="20"/>
        </w:rPr>
        <w:t xml:space="preserve"> </w:t>
      </w:r>
      <w:r w:rsidRPr="00035428">
        <w:rPr>
          <w:sz w:val="20"/>
        </w:rPr>
        <w:t>and</w:t>
      </w:r>
    </w:p>
    <w:p w:rsidR="00C80748" w:rsidRPr="00035428" w:rsidRDefault="00C80748" w:rsidP="000F6156">
      <w:pPr>
        <w:numPr>
          <w:ilvl w:val="1"/>
          <w:numId w:val="11"/>
        </w:numPr>
        <w:spacing w:after="120"/>
        <w:rPr>
          <w:sz w:val="20"/>
        </w:rPr>
      </w:pPr>
      <w:r w:rsidRPr="00035428">
        <w:rPr>
          <w:sz w:val="20"/>
        </w:rPr>
        <w:t>Compliance with New Source Performance Standards (not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3176AD" w:rsidRPr="00122651" w:rsidRDefault="003176AD" w:rsidP="003176AD">
      <w:pPr>
        <w:autoSpaceDE w:val="0"/>
        <w:autoSpaceDN w:val="0"/>
        <w:adjustRightInd w:val="0"/>
        <w:spacing w:after="120"/>
        <w:rPr>
          <w:sz w:val="20"/>
        </w:rPr>
      </w:pPr>
      <w:r w:rsidRPr="003F683C">
        <w:rPr>
          <w:rFonts w:ascii="Arial" w:hAnsi="Arial" w:cs="Arial"/>
          <w:noProof/>
          <w:color w:val="0000FF"/>
          <w:sz w:val="17"/>
          <w:szCs w:val="17"/>
        </w:rPr>
        <w:drawing>
          <wp:inline distT="0" distB="0" distL="0" distR="0" wp14:anchorId="5418D492" wp14:editId="579FCCF7">
            <wp:extent cx="152400" cy="152400"/>
            <wp:effectExtent l="0" t="0" r="0" b="0"/>
            <wp:docPr id="3" name="Picture 3"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tur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anchor="Table_of_Contents" w:history="1">
        <w:r w:rsidR="004C399E" w:rsidRPr="004C399E">
          <w:rPr>
            <w:rStyle w:val="Hyperlink"/>
            <w:sz w:val="20"/>
          </w:rPr>
          <w:t>Back to Appendices Table of Contents</w:t>
        </w:r>
      </w:hyperlink>
    </w:p>
    <w:p w:rsidR="009065A6" w:rsidRPr="00DD68D1" w:rsidRDefault="009065A6">
      <w:pPr>
        <w:ind w:left="720" w:hanging="720"/>
        <w:rPr>
          <w:sz w:val="20"/>
        </w:rPr>
        <w:sectPr w:rsidR="009065A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bookmarkStart w:id="5" w:name="Appendix_B"/>
      <w:bookmarkStart w:id="6" w:name="Appendix_C"/>
      <w:bookmarkEnd w:id="5"/>
      <w:bookmarkEnd w:id="6"/>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2"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3176AD"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3176AD" w:rsidRPr="003176AD" w:rsidRDefault="003176AD" w:rsidP="003176AD">
      <w:pPr>
        <w:pStyle w:val="Default"/>
        <w:widowControl w:val="0"/>
        <w:spacing w:after="120"/>
        <w:ind w:left="360"/>
        <w:rPr>
          <w:bCs/>
          <w:iCs/>
          <w:sz w:val="20"/>
        </w:rPr>
      </w:pPr>
      <w:r w:rsidRPr="003F683C">
        <w:rPr>
          <w:rFonts w:ascii="Arial" w:hAnsi="Arial" w:cs="Arial"/>
          <w:noProof/>
          <w:color w:val="0000FF"/>
          <w:sz w:val="17"/>
          <w:szCs w:val="17"/>
        </w:rPr>
        <w:drawing>
          <wp:inline distT="0" distB="0" distL="0" distR="0" wp14:anchorId="5418D492" wp14:editId="579FCCF7">
            <wp:extent cx="152400" cy="152400"/>
            <wp:effectExtent l="0" t="0" r="0" b="0"/>
            <wp:docPr id="4" name="Picture 4"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tur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anchor="Table_of_Contents" w:history="1">
        <w:r w:rsidR="004C399E" w:rsidRPr="004C399E">
          <w:rPr>
            <w:rStyle w:val="Hyperlink"/>
            <w:sz w:val="20"/>
          </w:rPr>
          <w:t>Back to Appendices Table of Contents</w:t>
        </w:r>
      </w:hyperlink>
    </w:p>
    <w:p w:rsidR="00183156" w:rsidRPr="00DD68D1" w:rsidRDefault="00183156" w:rsidP="003B6A30">
      <w:pPr>
        <w:pStyle w:val="BodyText"/>
        <w:widowControl w:val="0"/>
        <w:spacing w:after="0"/>
        <w:jc w:val="both"/>
        <w:rPr>
          <w:bCs/>
          <w:iCs/>
          <w:sz w:val="20"/>
        </w:rPr>
        <w:sectPr w:rsidR="00183156" w:rsidRPr="00DD68D1"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bookmarkStart w:id="7" w:name="Appendix_D"/>
      <w:bookmarkEnd w:id="7"/>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3176AD" w:rsidRDefault="003176AD" w:rsidP="00621487">
      <w:pPr>
        <w:pStyle w:val="BodyTextIndent"/>
        <w:widowControl w:val="0"/>
        <w:numPr>
          <w:ilvl w:val="0"/>
          <w:numId w:val="0"/>
        </w:numPr>
        <w:ind w:left="360"/>
        <w:rPr>
          <w:sz w:val="20"/>
        </w:rPr>
      </w:pPr>
      <w:r w:rsidRPr="003F683C">
        <w:rPr>
          <w:rFonts w:ascii="Arial" w:hAnsi="Arial" w:cs="Arial"/>
          <w:noProof/>
          <w:color w:val="0000FF"/>
          <w:sz w:val="17"/>
          <w:szCs w:val="17"/>
        </w:rPr>
        <w:drawing>
          <wp:inline distT="0" distB="0" distL="0" distR="0" wp14:anchorId="45D21604" wp14:editId="27A3695A">
            <wp:extent cx="152400" cy="152400"/>
            <wp:effectExtent l="0" t="0" r="0" b="0"/>
            <wp:docPr id="9" name="Picture 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tur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anchor="Table_of_Contents" w:history="1">
        <w:r w:rsidR="004C399E" w:rsidRPr="004C399E">
          <w:rPr>
            <w:rStyle w:val="Hyperlink"/>
            <w:sz w:val="20"/>
          </w:rPr>
          <w:t>Back to Appendices Table of Contents</w:t>
        </w:r>
      </w:hyperlink>
    </w:p>
    <w:sectPr w:rsidR="003176AD" w:rsidSect="004E4708">
      <w:headerReference w:type="even" r:id="rId27"/>
      <w:headerReference w:type="default" r:id="rId28"/>
      <w:footerReference w:type="default" r:id="rId29"/>
      <w:headerReference w:type="first" r:id="rId30"/>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03C" w:rsidRDefault="00AF203C">
      <w:r>
        <w:separator/>
      </w:r>
    </w:p>
  </w:endnote>
  <w:endnote w:type="continuationSeparator" w:id="0">
    <w:p w:rsidR="00AF203C" w:rsidRDefault="00AF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963" w:rsidRDefault="005D5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754" w:rsidRPr="0036058B" w:rsidRDefault="0036058B" w:rsidP="00C77754">
    <w:pPr>
      <w:pBdr>
        <w:top w:val="single" w:sz="6" w:space="1" w:color="auto"/>
      </w:pBdr>
      <w:tabs>
        <w:tab w:val="right" w:pos="10080"/>
      </w:tabs>
      <w:spacing w:before="240"/>
      <w:rPr>
        <w:rStyle w:val="PageNumber"/>
        <w:sz w:val="20"/>
      </w:rPr>
    </w:pPr>
    <w:bookmarkStart w:id="2" w:name="_Hlk515873897"/>
    <w:bookmarkStart w:id="3" w:name="_Hlk495053842"/>
    <w:r w:rsidRPr="0036058B">
      <w:rPr>
        <w:rStyle w:val="PageNumber"/>
        <w:sz w:val="20"/>
      </w:rPr>
      <w:t>West Fraser, Inc.</w:t>
    </w:r>
    <w:r w:rsidR="00C77754" w:rsidRPr="0036058B">
      <w:rPr>
        <w:rStyle w:val="PageNumber"/>
        <w:sz w:val="20"/>
      </w:rPr>
      <w:tab/>
      <w:t>Project No</w:t>
    </w:r>
    <w:r w:rsidRPr="0036058B">
      <w:rPr>
        <w:rStyle w:val="PageNumber"/>
        <w:sz w:val="20"/>
      </w:rPr>
      <w:t>0330260-014</w:t>
    </w:r>
    <w:r w:rsidR="00C77754" w:rsidRPr="0036058B">
      <w:rPr>
        <w:rStyle w:val="PageNumber"/>
        <w:sz w:val="20"/>
      </w:rPr>
      <w:t>-AC</w:t>
    </w:r>
  </w:p>
  <w:p w:rsidR="00C77754" w:rsidRPr="00C77754" w:rsidRDefault="0036058B" w:rsidP="00C77754">
    <w:pPr>
      <w:pBdr>
        <w:top w:val="single" w:sz="6" w:space="1" w:color="auto"/>
      </w:pBdr>
      <w:tabs>
        <w:tab w:val="right" w:pos="10080"/>
      </w:tabs>
      <w:rPr>
        <w:rStyle w:val="PageNumber"/>
        <w:sz w:val="20"/>
      </w:rPr>
    </w:pPr>
    <w:r w:rsidRPr="0036058B">
      <w:rPr>
        <w:rStyle w:val="PageNumber"/>
        <w:sz w:val="20"/>
      </w:rPr>
      <w:t>McDavid Softwood Converting Facility</w:t>
    </w:r>
    <w:r w:rsidR="00C77754" w:rsidRPr="0036058B">
      <w:rPr>
        <w:rStyle w:val="PageNumber"/>
        <w:sz w:val="20"/>
      </w:rPr>
      <w:tab/>
    </w:r>
    <w:r w:rsidRPr="0036058B">
      <w:rPr>
        <w:rStyle w:val="PageNumber"/>
        <w:sz w:val="20"/>
      </w:rPr>
      <w:t>Installation of Canter and Merchandise</w:t>
    </w:r>
    <w:bookmarkEnd w:id="2"/>
    <w:r w:rsidRPr="0036058B">
      <w:rPr>
        <w:rStyle w:val="PageNumber"/>
        <w:sz w:val="20"/>
      </w:rPr>
      <w:t>r</w:t>
    </w:r>
  </w:p>
  <w:bookmarkEnd w:id="3"/>
  <w:p w:rsidR="00DC4D02" w:rsidRPr="00954975" w:rsidRDefault="00DC4D02"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963" w:rsidRDefault="005D59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58B" w:rsidRPr="0036058B" w:rsidRDefault="0036058B" w:rsidP="0036058B">
    <w:pPr>
      <w:pBdr>
        <w:top w:val="single" w:sz="6" w:space="1" w:color="auto"/>
      </w:pBdr>
      <w:tabs>
        <w:tab w:val="right" w:pos="10080"/>
      </w:tabs>
      <w:spacing w:before="240"/>
      <w:rPr>
        <w:rStyle w:val="PageNumber"/>
        <w:sz w:val="20"/>
      </w:rPr>
    </w:pPr>
    <w:r w:rsidRPr="0036058B">
      <w:rPr>
        <w:rStyle w:val="PageNumber"/>
        <w:sz w:val="20"/>
      </w:rPr>
      <w:t>West Fraser, Inc.</w:t>
    </w:r>
    <w:r w:rsidRPr="0036058B">
      <w:rPr>
        <w:rStyle w:val="PageNumber"/>
        <w:sz w:val="20"/>
      </w:rPr>
      <w:tab/>
      <w:t>Project No0330260-014-AC</w:t>
    </w:r>
  </w:p>
  <w:p w:rsidR="00C77754" w:rsidRPr="00C77754" w:rsidRDefault="0036058B" w:rsidP="0036058B">
    <w:pPr>
      <w:pBdr>
        <w:top w:val="single" w:sz="6" w:space="1" w:color="auto"/>
      </w:pBdr>
      <w:tabs>
        <w:tab w:val="right" w:pos="10080"/>
      </w:tabs>
      <w:rPr>
        <w:rStyle w:val="PageNumber"/>
        <w:sz w:val="20"/>
      </w:rPr>
    </w:pPr>
    <w:r w:rsidRPr="0036058B">
      <w:rPr>
        <w:rStyle w:val="PageNumber"/>
        <w:sz w:val="20"/>
      </w:rPr>
      <w:t>McDavid Softwood Converting Facility</w:t>
    </w:r>
    <w:r w:rsidRPr="0036058B">
      <w:rPr>
        <w:rStyle w:val="PageNumber"/>
        <w:sz w:val="20"/>
      </w:rPr>
      <w:tab/>
      <w:t>Installation of Canter and Merchandise</w:t>
    </w:r>
    <w:r>
      <w:rPr>
        <w:rStyle w:val="PageNumber"/>
        <w:sz w:val="20"/>
      </w:rPr>
      <w:t>r</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1E14D5">
      <w:rPr>
        <w:noProof/>
        <w:sz w:val="20"/>
      </w:rPr>
      <w:t>2</w:t>
    </w:r>
    <w:r w:rsidR="00875D31"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58B" w:rsidRPr="0036058B" w:rsidRDefault="0036058B" w:rsidP="0036058B">
    <w:pPr>
      <w:pBdr>
        <w:top w:val="single" w:sz="6" w:space="1" w:color="auto"/>
      </w:pBdr>
      <w:tabs>
        <w:tab w:val="right" w:pos="10080"/>
      </w:tabs>
      <w:spacing w:before="240"/>
      <w:rPr>
        <w:rStyle w:val="PageNumber"/>
        <w:sz w:val="20"/>
      </w:rPr>
    </w:pPr>
    <w:r w:rsidRPr="0036058B">
      <w:rPr>
        <w:rStyle w:val="PageNumber"/>
        <w:sz w:val="20"/>
      </w:rPr>
      <w:t>West Fraser, Inc.</w:t>
    </w:r>
    <w:r w:rsidRPr="0036058B">
      <w:rPr>
        <w:rStyle w:val="PageNumber"/>
        <w:sz w:val="20"/>
      </w:rPr>
      <w:tab/>
      <w:t>Project No0330260-014-AC</w:t>
    </w:r>
  </w:p>
  <w:p w:rsidR="00C77754" w:rsidRPr="00C77754" w:rsidRDefault="0036058B" w:rsidP="0036058B">
    <w:pPr>
      <w:pBdr>
        <w:top w:val="single" w:sz="6" w:space="1" w:color="auto"/>
      </w:pBdr>
      <w:tabs>
        <w:tab w:val="right" w:pos="10080"/>
      </w:tabs>
      <w:rPr>
        <w:rStyle w:val="PageNumber"/>
        <w:sz w:val="20"/>
      </w:rPr>
    </w:pPr>
    <w:r w:rsidRPr="0036058B">
      <w:rPr>
        <w:rStyle w:val="PageNumber"/>
        <w:sz w:val="20"/>
      </w:rPr>
      <w:t>McDavid Softwood Converting Facility</w:t>
    </w:r>
    <w:r w:rsidRPr="0036058B">
      <w:rPr>
        <w:rStyle w:val="PageNumber"/>
        <w:sz w:val="20"/>
      </w:rPr>
      <w:tab/>
      <w:t>Installation of Canter and Merchandise</w:t>
    </w:r>
    <w:r>
      <w:rPr>
        <w:rStyle w:val="PageNumber"/>
        <w:sz w:val="20"/>
      </w:rPr>
      <w:t>r</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1E14D5">
      <w:rPr>
        <w:noProof/>
        <w:sz w:val="20"/>
      </w:rPr>
      <w:t>2</w:t>
    </w:r>
    <w:r w:rsidR="00875D31" w:rsidRPr="009065A6">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58B" w:rsidRPr="0036058B" w:rsidRDefault="0036058B" w:rsidP="0036058B">
    <w:pPr>
      <w:pBdr>
        <w:top w:val="single" w:sz="6" w:space="1" w:color="auto"/>
      </w:pBdr>
      <w:tabs>
        <w:tab w:val="right" w:pos="10080"/>
      </w:tabs>
      <w:spacing w:before="240"/>
      <w:rPr>
        <w:rStyle w:val="PageNumber"/>
        <w:sz w:val="20"/>
      </w:rPr>
    </w:pPr>
    <w:r w:rsidRPr="0036058B">
      <w:rPr>
        <w:rStyle w:val="PageNumber"/>
        <w:sz w:val="20"/>
      </w:rPr>
      <w:t>West Fraser, Inc.</w:t>
    </w:r>
    <w:r w:rsidRPr="0036058B">
      <w:rPr>
        <w:rStyle w:val="PageNumber"/>
        <w:sz w:val="20"/>
      </w:rPr>
      <w:tab/>
      <w:t>Project No0330260-014-AC</w:t>
    </w:r>
  </w:p>
  <w:p w:rsidR="00C77754" w:rsidRPr="00C77754" w:rsidRDefault="0036058B" w:rsidP="0036058B">
    <w:pPr>
      <w:pBdr>
        <w:top w:val="single" w:sz="6" w:space="1" w:color="auto"/>
      </w:pBdr>
      <w:tabs>
        <w:tab w:val="right" w:pos="10080"/>
      </w:tabs>
      <w:rPr>
        <w:rStyle w:val="PageNumber"/>
        <w:sz w:val="20"/>
      </w:rPr>
    </w:pPr>
    <w:r w:rsidRPr="0036058B">
      <w:rPr>
        <w:rStyle w:val="PageNumber"/>
        <w:sz w:val="20"/>
      </w:rPr>
      <w:t>McDavid Softwood Converting Facility</w:t>
    </w:r>
    <w:r w:rsidRPr="0036058B">
      <w:rPr>
        <w:rStyle w:val="PageNumber"/>
        <w:sz w:val="20"/>
      </w:rPr>
      <w:tab/>
      <w:t>Installation of Canter and Merchandise</w:t>
    </w:r>
    <w:r>
      <w:rPr>
        <w:rStyle w:val="PageNumber"/>
        <w:sz w:val="20"/>
      </w:rPr>
      <w:t>r</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1E14D5">
      <w:rPr>
        <w:noProof/>
        <w:sz w:val="20"/>
      </w:rPr>
      <w:t>4</w:t>
    </w:r>
    <w:r w:rsidR="00875D31" w:rsidRPr="00A77C0B">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58B" w:rsidRPr="0036058B" w:rsidRDefault="0036058B" w:rsidP="0036058B">
    <w:pPr>
      <w:pBdr>
        <w:top w:val="single" w:sz="6" w:space="1" w:color="auto"/>
      </w:pBdr>
      <w:tabs>
        <w:tab w:val="right" w:pos="10080"/>
      </w:tabs>
      <w:spacing w:before="240"/>
      <w:rPr>
        <w:rStyle w:val="PageNumber"/>
        <w:sz w:val="20"/>
      </w:rPr>
    </w:pPr>
    <w:r w:rsidRPr="0036058B">
      <w:rPr>
        <w:rStyle w:val="PageNumber"/>
        <w:sz w:val="20"/>
      </w:rPr>
      <w:t>West Fraser, Inc.</w:t>
    </w:r>
    <w:r w:rsidRPr="0036058B">
      <w:rPr>
        <w:rStyle w:val="PageNumber"/>
        <w:sz w:val="20"/>
      </w:rPr>
      <w:tab/>
      <w:t>Project No0330260-014-AC</w:t>
    </w:r>
  </w:p>
  <w:p w:rsidR="00C77754" w:rsidRPr="00C77754" w:rsidRDefault="0036058B" w:rsidP="0036058B">
    <w:pPr>
      <w:pBdr>
        <w:top w:val="single" w:sz="6" w:space="1" w:color="auto"/>
      </w:pBdr>
      <w:tabs>
        <w:tab w:val="right" w:pos="10080"/>
      </w:tabs>
      <w:rPr>
        <w:rStyle w:val="PageNumber"/>
        <w:sz w:val="20"/>
      </w:rPr>
    </w:pPr>
    <w:r w:rsidRPr="0036058B">
      <w:rPr>
        <w:rStyle w:val="PageNumber"/>
        <w:sz w:val="20"/>
      </w:rPr>
      <w:t>McDavid Softwood Converting Facility</w:t>
    </w:r>
    <w:r w:rsidRPr="0036058B">
      <w:rPr>
        <w:rStyle w:val="PageNumber"/>
        <w:sz w:val="20"/>
      </w:rPr>
      <w:tab/>
      <w:t>Installation of Canter and Merchandise</w:t>
    </w:r>
    <w:r>
      <w:rPr>
        <w:rStyle w:val="PageNumber"/>
        <w:sz w:val="20"/>
      </w:rPr>
      <w:t>r</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1E14D5">
      <w:rPr>
        <w:noProof/>
        <w:sz w:val="20"/>
      </w:rPr>
      <w:t>6</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03C" w:rsidRDefault="00AF203C">
      <w:r>
        <w:separator/>
      </w:r>
    </w:p>
  </w:footnote>
  <w:footnote w:type="continuationSeparator" w:id="0">
    <w:p w:rsidR="00AF203C" w:rsidRDefault="00AF2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963" w:rsidRDefault="005D596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963" w:rsidRDefault="005D59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63D4"/>
    <w:rsid w:val="0000772B"/>
    <w:rsid w:val="00013328"/>
    <w:rsid w:val="000354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14D5"/>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176AD"/>
    <w:rsid w:val="003215EF"/>
    <w:rsid w:val="00321ED6"/>
    <w:rsid w:val="00340D2C"/>
    <w:rsid w:val="00341CCE"/>
    <w:rsid w:val="003531FE"/>
    <w:rsid w:val="0036058B"/>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399E"/>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35DAB"/>
    <w:rsid w:val="00541976"/>
    <w:rsid w:val="0055132C"/>
    <w:rsid w:val="00554CBA"/>
    <w:rsid w:val="00555721"/>
    <w:rsid w:val="005669D8"/>
    <w:rsid w:val="00577980"/>
    <w:rsid w:val="005863D9"/>
    <w:rsid w:val="00595935"/>
    <w:rsid w:val="00597E9F"/>
    <w:rsid w:val="005C7F9A"/>
    <w:rsid w:val="005D01CB"/>
    <w:rsid w:val="005D5963"/>
    <w:rsid w:val="005F00F7"/>
    <w:rsid w:val="0060124C"/>
    <w:rsid w:val="0060147F"/>
    <w:rsid w:val="00606C5F"/>
    <w:rsid w:val="00615E5B"/>
    <w:rsid w:val="00621487"/>
    <w:rsid w:val="006425C8"/>
    <w:rsid w:val="00646EDF"/>
    <w:rsid w:val="0066396C"/>
    <w:rsid w:val="0066464F"/>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53342"/>
    <w:rsid w:val="00A61AA3"/>
    <w:rsid w:val="00A7009E"/>
    <w:rsid w:val="00A741D8"/>
    <w:rsid w:val="00A77C0B"/>
    <w:rsid w:val="00A8004C"/>
    <w:rsid w:val="00A85477"/>
    <w:rsid w:val="00A94602"/>
    <w:rsid w:val="00AA5440"/>
    <w:rsid w:val="00AB096F"/>
    <w:rsid w:val="00AB5A52"/>
    <w:rsid w:val="00AD32A0"/>
    <w:rsid w:val="00AD35EC"/>
    <w:rsid w:val="00AE02C2"/>
    <w:rsid w:val="00AF203C"/>
    <w:rsid w:val="00B0176A"/>
    <w:rsid w:val="00B06798"/>
    <w:rsid w:val="00B23F48"/>
    <w:rsid w:val="00B2734A"/>
    <w:rsid w:val="00B31FE1"/>
    <w:rsid w:val="00B36BFC"/>
    <w:rsid w:val="00B3739D"/>
    <w:rsid w:val="00B4600B"/>
    <w:rsid w:val="00B50E93"/>
    <w:rsid w:val="00B51619"/>
    <w:rsid w:val="00B62F62"/>
    <w:rsid w:val="00B64AE2"/>
    <w:rsid w:val="00B74562"/>
    <w:rsid w:val="00B7566F"/>
    <w:rsid w:val="00B966C2"/>
    <w:rsid w:val="00BA411C"/>
    <w:rsid w:val="00BB6D91"/>
    <w:rsid w:val="00BC2BC1"/>
    <w:rsid w:val="00BC3A9B"/>
    <w:rsid w:val="00BF006E"/>
    <w:rsid w:val="00BF329F"/>
    <w:rsid w:val="00BF5D2E"/>
    <w:rsid w:val="00BF7455"/>
    <w:rsid w:val="00C0118E"/>
    <w:rsid w:val="00C124E9"/>
    <w:rsid w:val="00C15E14"/>
    <w:rsid w:val="00C220B6"/>
    <w:rsid w:val="00C22100"/>
    <w:rsid w:val="00C50030"/>
    <w:rsid w:val="00C5199F"/>
    <w:rsid w:val="00C5523A"/>
    <w:rsid w:val="00C67079"/>
    <w:rsid w:val="00C729F4"/>
    <w:rsid w:val="00C7775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7"/>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 w:type="character" w:styleId="UnresolvedMention">
    <w:name w:val="Unresolved Mention"/>
    <w:basedOn w:val="DefaultParagraphFont"/>
    <w:uiPriority w:val="99"/>
    <w:semiHidden/>
    <w:unhideWhenUsed/>
    <w:rsid w:val="004C399E"/>
    <w:rPr>
      <w:color w:val="808080"/>
      <w:shd w:val="clear" w:color="auto" w:fill="E6E6E6"/>
    </w:rPr>
  </w:style>
  <w:style w:type="character" w:styleId="FollowedHyperlink">
    <w:name w:val="FollowedHyperlink"/>
    <w:basedOn w:val="DefaultParagraphFont"/>
    <w:semiHidden/>
    <w:unhideWhenUsed/>
    <w:rsid w:val="005D59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66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1.gif"/><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2.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yperlink" Target="http://www.dep.state.fl.us/air/emission/eaor/" TargetMode="External"/><Relationship Id="rId27" Type="http://schemas.openxmlformats.org/officeDocument/2006/relationships/header" Target="header13.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7749</Words>
  <Characters>44174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Patel, Mandakini Y.</cp:lastModifiedBy>
  <cp:revision>3</cp:revision>
  <cp:lastPrinted>2015-04-10T17:59:00Z</cp:lastPrinted>
  <dcterms:created xsi:type="dcterms:W3CDTF">2018-10-24T14:55:00Z</dcterms:created>
  <dcterms:modified xsi:type="dcterms:W3CDTF">2018-10-26T17:17:00Z</dcterms:modified>
</cp:coreProperties>
</file>